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C8" w:rsidRDefault="00B45EC8">
      <w:pPr>
        <w:jc w:val="center"/>
        <w:rPr>
          <w:rStyle w:val="Nessuno"/>
          <w:rFonts w:ascii="Arial" w:eastAsia="Arial" w:hAnsi="Arial" w:cs="Arial"/>
          <w:b/>
          <w:bCs/>
          <w:color w:val="937749"/>
          <w:sz w:val="28"/>
          <w:szCs w:val="28"/>
          <w:u w:color="937749"/>
        </w:rPr>
      </w:pPr>
    </w:p>
    <w:p w:rsidR="000F74BB" w:rsidRDefault="000F74BB">
      <w:pPr>
        <w:shd w:val="clear" w:color="auto" w:fill="FFFFFF"/>
        <w:jc w:val="right"/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</w:pPr>
    </w:p>
    <w:p w:rsidR="000F74BB" w:rsidRDefault="000F74BB">
      <w:pPr>
        <w:shd w:val="clear" w:color="auto" w:fill="FFFFFF"/>
        <w:jc w:val="right"/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</w:pPr>
    </w:p>
    <w:p w:rsidR="00B45EC8" w:rsidRDefault="00D776E6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  <w:r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>Il percorso di visita</w:t>
      </w:r>
    </w:p>
    <w:p w:rsidR="00B45EC8" w:rsidRDefault="00B45EC8">
      <w:pPr>
        <w:shd w:val="clear" w:color="auto" w:fill="FFFFFF"/>
        <w:spacing w:line="360" w:lineRule="auto"/>
        <w:rPr>
          <w:rStyle w:val="Nessuno"/>
          <w:rFonts w:ascii="Arial" w:eastAsia="Arial" w:hAnsi="Arial" w:cs="Arial"/>
        </w:rPr>
      </w:pPr>
    </w:p>
    <w:p w:rsidR="00B45EC8" w:rsidRDefault="00D776E6">
      <w:pPr>
        <w:spacing w:after="160"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La raffinatezza e il valore storico del piano nobile di Villa Campolieto hanno richiesto un approccio espositivo rispettoso; da qui nasce l’idea della </w:t>
      </w:r>
      <w:r>
        <w:rPr>
          <w:rStyle w:val="Nessuno"/>
          <w:rFonts w:ascii="Arial" w:hAnsi="Arial"/>
          <w:b/>
          <w:bCs/>
        </w:rPr>
        <w:t>"stanza nella stanza"</w:t>
      </w:r>
      <w:r>
        <w:rPr>
          <w:rStyle w:val="Nessuno"/>
          <w:rFonts w:ascii="Arial" w:hAnsi="Arial"/>
        </w:rPr>
        <w:t xml:space="preserve">, allestimento che crea un dialogo tra il passato e il presente. </w:t>
      </w:r>
    </w:p>
    <w:p w:rsidR="00B45EC8" w:rsidRDefault="00D776E6">
      <w:pPr>
        <w:spacing w:after="160"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Ogni sala è dotata di una </w:t>
      </w:r>
      <w:r>
        <w:rPr>
          <w:rStyle w:val="Nessuno"/>
          <w:rFonts w:ascii="Arial" w:hAnsi="Arial"/>
          <w:b/>
          <w:bCs/>
        </w:rPr>
        <w:t>pedana sopraelevata</w:t>
      </w:r>
      <w:r>
        <w:rPr>
          <w:rStyle w:val="Nessuno"/>
          <w:rFonts w:ascii="Arial" w:hAnsi="Arial"/>
        </w:rPr>
        <w:t>, che delinea lo spazio espositivo senza interferire con la pavimentazione e con l’ambiente in cui si inserisce. Il perimetro dell’</w:t>
      </w:r>
      <w:r>
        <w:rPr>
          <w:rStyle w:val="Nessuno"/>
          <w:rFonts w:ascii="Arial" w:hAnsi="Arial"/>
          <w:b/>
          <w:bCs/>
        </w:rPr>
        <w:t>isola espositiva</w:t>
      </w:r>
      <w:r>
        <w:rPr>
          <w:rStyle w:val="Nessuno"/>
          <w:rFonts w:ascii="Arial" w:hAnsi="Arial"/>
        </w:rPr>
        <w:t xml:space="preserve"> è segnato da </w:t>
      </w:r>
      <w:r>
        <w:rPr>
          <w:rStyle w:val="Nessuno"/>
          <w:rFonts w:ascii="Arial" w:hAnsi="Arial"/>
          <w:b/>
          <w:bCs/>
        </w:rPr>
        <w:t xml:space="preserve">pareti </w:t>
      </w:r>
      <w:r>
        <w:rPr>
          <w:rStyle w:val="Nessuno"/>
          <w:rFonts w:ascii="Arial" w:hAnsi="Arial"/>
        </w:rPr>
        <w:t xml:space="preserve">che fungono da </w:t>
      </w:r>
      <w:r>
        <w:rPr>
          <w:rStyle w:val="Nessuno"/>
          <w:rFonts w:ascii="Arial" w:hAnsi="Arial"/>
          <w:b/>
          <w:bCs/>
        </w:rPr>
        <w:t>quinte scenografiche</w:t>
      </w:r>
      <w:r>
        <w:rPr>
          <w:rStyle w:val="Nessuno"/>
          <w:rFonts w:ascii="Arial" w:hAnsi="Arial"/>
        </w:rPr>
        <w:t xml:space="preserve"> e da elementi di separazione permeabili, creando una percezione differenziata degli ambienti espositivi. Per rendere l’allestimento più funzionale, le pareti sono collegate da </w:t>
      </w:r>
      <w:r>
        <w:rPr>
          <w:rStyle w:val="Nessuno"/>
          <w:rFonts w:ascii="Arial" w:hAnsi="Arial"/>
          <w:b/>
          <w:bCs/>
        </w:rPr>
        <w:t>sottili elementi metallici</w:t>
      </w:r>
      <w:r>
        <w:rPr>
          <w:rStyle w:val="Nessuno"/>
          <w:rFonts w:ascii="Arial" w:hAnsi="Arial"/>
        </w:rPr>
        <w:t xml:space="preserve"> che servono sia per la sistemazione dell’illuminazione che a sostenere </w:t>
      </w:r>
      <w:r>
        <w:rPr>
          <w:rStyle w:val="Nessuno"/>
          <w:rFonts w:ascii="Arial" w:hAnsi="Arial"/>
          <w:b/>
          <w:bCs/>
        </w:rPr>
        <w:t>teli microforati sospesi</w:t>
      </w:r>
      <w:r>
        <w:rPr>
          <w:rStyle w:val="Nessuno"/>
          <w:rFonts w:ascii="Arial" w:hAnsi="Arial"/>
        </w:rPr>
        <w:t>, che modulano la luce e creano un gioco di trasparenze e profondità.</w:t>
      </w:r>
    </w:p>
    <w:p w:rsidR="00B45EC8" w:rsidRDefault="00D776E6">
      <w:pPr>
        <w:spacing w:after="160"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L’esperienza del visitatore si sviluppa su due livelli: nel primo, attraversando le stanze affrescate, può apprezzare la ricchezza decorativa della villa </w:t>
      </w:r>
      <w:r w:rsidRPr="006667E4">
        <w:rPr>
          <w:rStyle w:val="Nessuno"/>
          <w:rFonts w:ascii="Arial" w:hAnsi="Arial"/>
        </w:rPr>
        <w:t>settecentesche</w:t>
      </w:r>
      <w:r>
        <w:rPr>
          <w:rStyle w:val="Nessuno"/>
          <w:rFonts w:ascii="Arial" w:hAnsi="Arial"/>
        </w:rPr>
        <w:t xml:space="preserve">; nel secondo, entrando nello spazio allestito, vive una dimensione </w:t>
      </w:r>
      <w:r>
        <w:rPr>
          <w:rStyle w:val="Nessuno"/>
          <w:rFonts w:ascii="Arial" w:hAnsi="Arial"/>
          <w:b/>
          <w:bCs/>
        </w:rPr>
        <w:t>multi-temporale</w:t>
      </w:r>
      <w:r>
        <w:rPr>
          <w:rStyle w:val="Nessuno"/>
          <w:rFonts w:ascii="Arial" w:hAnsi="Arial"/>
        </w:rPr>
        <w:t xml:space="preserve">, in cui il racconto della cultura alimentare </w:t>
      </w:r>
      <w:r w:rsidR="00687817">
        <w:rPr>
          <w:rStyle w:val="Nessuno"/>
          <w:rFonts w:ascii="Arial" w:hAnsi="Arial"/>
        </w:rPr>
        <w:t>dell’anno</w:t>
      </w:r>
      <w:r>
        <w:rPr>
          <w:rStyle w:val="Nessuno"/>
          <w:rFonts w:ascii="Arial" w:hAnsi="Arial"/>
        </w:rPr>
        <w:t xml:space="preserve"> </w:t>
      </w:r>
      <w:r>
        <w:rPr>
          <w:rStyle w:val="Nessuno"/>
          <w:rFonts w:ascii="Arial" w:hAnsi="Arial"/>
          <w:b/>
          <w:bCs/>
        </w:rPr>
        <w:t>79 d.C.</w:t>
      </w:r>
      <w:r>
        <w:rPr>
          <w:rStyle w:val="Nessuno"/>
          <w:rFonts w:ascii="Arial" w:hAnsi="Arial"/>
        </w:rPr>
        <w:t xml:space="preserve"> </w:t>
      </w:r>
      <w:r w:rsidR="00687817">
        <w:rPr>
          <w:rStyle w:val="Nessuno"/>
          <w:rFonts w:ascii="Arial" w:hAnsi="Arial"/>
        </w:rPr>
        <w:t xml:space="preserve">riceve elementi di decodificazione con riferimenti al mondo contemporaneo ricavati direttamente dal quotidiano di Ercolano moderna. </w:t>
      </w:r>
    </w:p>
    <w:p w:rsidR="00B45EC8" w:rsidRDefault="00D776E6">
      <w:pPr>
        <w:shd w:val="clear" w:color="auto" w:fill="FFFFFF"/>
        <w:spacing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L’allestimento mira a coinvolgere il visitatore in un’esperienza immersiva, spingendolo a riflettere sul significato di gesti quotidiani solo apparentemente semplici, con la proposta di un percorso narrativo che permetta di vivere il cibo e la sua storia in una dimensione multi-temporale.</w:t>
      </w:r>
    </w:p>
    <w:p w:rsidR="00B45EC8" w:rsidRDefault="00D776E6">
      <w:pPr>
        <w:spacing w:after="160"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La mostra si sviluppa attraverso sale espositive, ciascuna delle quali affronta una delle fasi fondamentali che caratterizzano il rapporto dell’uomo con il cibo</w:t>
      </w:r>
      <w:r w:rsidRPr="006667E4">
        <w:rPr>
          <w:rStyle w:val="Nessuno"/>
          <w:rFonts w:ascii="Arial" w:hAnsi="Arial"/>
        </w:rPr>
        <w:t xml:space="preserve">. Il visitatore è libero di attraversare le stanze esplorando ciascun tema affrontato e soffermandosi anche su più aspetti dell’alimentazione, quali la produzione delle </w:t>
      </w:r>
      <w:r w:rsidRPr="006667E4">
        <w:rPr>
          <w:rStyle w:val="Nessuno"/>
          <w:rFonts w:ascii="Arial" w:hAnsi="Arial"/>
        </w:rPr>
        <w:lastRenderedPageBreak/>
        <w:t>materie prime, i processi di conservazione, le tecniche di preparazione, il consumo e lo smaltimento degli scarti. Il percorso di visita fornisce</w:t>
      </w:r>
      <w:r>
        <w:rPr>
          <w:rStyle w:val="Nessuno"/>
          <w:rFonts w:ascii="Arial" w:hAnsi="Arial"/>
        </w:rPr>
        <w:t xml:space="preserve"> una chiave di lettura chiara e intuitiva, permette di comprendere come ogni passaggio sia parte di un sistema articolato, che riflette non solo le esigenze nutrizionali, ma anche le dinamiche sociali, economiche e culturali dell’epoca.</w:t>
      </w:r>
    </w:p>
    <w:p w:rsidR="00B45EC8" w:rsidRDefault="00D776E6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  <w:r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>Le sale espositive</w:t>
      </w:r>
    </w:p>
    <w:p w:rsidR="00B45EC8" w:rsidRDefault="00B45EC8">
      <w:pPr>
        <w:shd w:val="clear" w:color="auto" w:fill="FFFFFF"/>
        <w:jc w:val="right"/>
        <w:rPr>
          <w:rStyle w:val="Nessuno"/>
          <w:rFonts w:ascii="Arial" w:eastAsia="Arial" w:hAnsi="Arial" w:cs="Arial"/>
          <w:b/>
          <w:bCs/>
          <w:color w:val="937749"/>
          <w:sz w:val="32"/>
          <w:szCs w:val="32"/>
          <w:u w:color="937749"/>
        </w:rPr>
      </w:pPr>
    </w:p>
    <w:p w:rsidR="00B45EC8" w:rsidRDefault="00D776E6" w:rsidP="006667E4">
      <w:pPr>
        <w:spacing w:line="360" w:lineRule="auto"/>
        <w:jc w:val="both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</w:rPr>
        <w:t xml:space="preserve">L’ingresso all’esposizione introduce il tema della mostra esponendo dei reperti che potrebbero sembrare inusuali, ma che sono di grande impatto: i </w:t>
      </w:r>
      <w:r>
        <w:rPr>
          <w:rStyle w:val="Nessuno"/>
          <w:rFonts w:ascii="Arial" w:hAnsi="Arial"/>
          <w:b/>
          <w:bCs/>
        </w:rPr>
        <w:t>calchi degli scheletri rinvenuti negli anni ’8</w:t>
      </w:r>
      <w:r w:rsidRPr="006667E4">
        <w:rPr>
          <w:rStyle w:val="Nessuno"/>
          <w:rFonts w:ascii="Arial" w:hAnsi="Arial"/>
          <w:b/>
          <w:bCs/>
        </w:rPr>
        <w:t>0.</w:t>
      </w:r>
    </w:p>
    <w:p w:rsidR="00B45EC8" w:rsidRDefault="00D776E6" w:rsidP="006667E4">
      <w:pPr>
        <w:spacing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Questi resti umani, impressi per sempre dall’eruzione del 79 d.C., non solo testimoniano il tragico destino degli Ercolanesi, ma hanno anche permesso di ricostruire la loro dieta e abitudini alimentari. Le analisi sui resti hanno fornito informazioni preziose sulla qualità e varietà del cibo, sullo stato di salute della popolazione e sulle differenze nutrizionali tra le classi sociali.</w:t>
      </w:r>
    </w:p>
    <w:p w:rsidR="00B45EC8" w:rsidRDefault="00687817" w:rsidP="006667E4">
      <w:pPr>
        <w:spacing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Il primo tema offerto al visitatore è quello degli alimenti prodotti dall’agricoltura quali cereali e legumi. Elemento guida è il </w:t>
      </w:r>
      <w:r w:rsidR="00D776E6"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>Pane</w:t>
      </w:r>
      <w:r w:rsidR="00D776E6">
        <w:rPr>
          <w:rStyle w:val="Nessuno"/>
          <w:rFonts w:ascii="Arial" w:hAnsi="Arial"/>
        </w:rPr>
        <w:t xml:space="preserve">, alimento essenziale per gli antichi Ercolanesi, così come </w:t>
      </w:r>
      <w:r>
        <w:rPr>
          <w:rStyle w:val="Nessuno"/>
          <w:rFonts w:ascii="Arial" w:hAnsi="Arial"/>
        </w:rPr>
        <w:t xml:space="preserve">per noi </w:t>
      </w:r>
      <w:r w:rsidR="00D776E6">
        <w:rPr>
          <w:rStyle w:val="Nessuno"/>
          <w:rFonts w:ascii="Arial" w:hAnsi="Arial"/>
        </w:rPr>
        <w:t xml:space="preserve">oggi. Oltre a nutrire, rappresenta un forte simbolo di continuità culturale, un filo che lega passato e presente attraverso le tecniche di lavorazione, la ritualità della preparazione e il valore sociale. </w:t>
      </w:r>
    </w:p>
    <w:p w:rsidR="00B45EC8" w:rsidRDefault="00D776E6" w:rsidP="006667E4">
      <w:pPr>
        <w:spacing w:after="160"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Questa sala guida il visitatore alla scoperta </w:t>
      </w:r>
      <w:r w:rsidR="00687817">
        <w:rPr>
          <w:rStyle w:val="Nessuno"/>
          <w:rFonts w:ascii="Arial" w:hAnsi="Arial"/>
        </w:rPr>
        <w:t xml:space="preserve">di uno dei  </w:t>
      </w:r>
      <w:r>
        <w:rPr>
          <w:rStyle w:val="Nessuno"/>
          <w:rFonts w:ascii="Arial" w:hAnsi="Arial"/>
        </w:rPr>
        <w:t>principal</w:t>
      </w:r>
      <w:r w:rsidR="00687817">
        <w:rPr>
          <w:rStyle w:val="Nessuno"/>
          <w:rFonts w:ascii="Arial" w:hAnsi="Arial"/>
        </w:rPr>
        <w:t>i</w:t>
      </w:r>
      <w:r>
        <w:rPr>
          <w:rStyle w:val="Nessuno"/>
          <w:rFonts w:ascii="Arial" w:hAnsi="Arial"/>
        </w:rPr>
        <w:t xml:space="preserve"> aliment</w:t>
      </w:r>
      <w:r w:rsidR="00687817">
        <w:rPr>
          <w:rStyle w:val="Nessuno"/>
          <w:rFonts w:ascii="Arial" w:hAnsi="Arial"/>
        </w:rPr>
        <w:t>i</w:t>
      </w:r>
      <w:r>
        <w:rPr>
          <w:rStyle w:val="Nessuno"/>
          <w:rFonts w:ascii="Arial" w:hAnsi="Arial"/>
        </w:rPr>
        <w:t xml:space="preserve"> nella dieta degli antichi Ercolanesi, offrendo la visione di pani e focacce carbonizzate</w:t>
      </w:r>
      <w:r w:rsidR="00687817">
        <w:rPr>
          <w:rStyle w:val="Nessuno"/>
          <w:rFonts w:ascii="Arial" w:hAnsi="Arial"/>
        </w:rPr>
        <w:t xml:space="preserve"> quali frutto di una filiera produttiva basata sulle </w:t>
      </w:r>
      <w:r>
        <w:rPr>
          <w:rStyle w:val="Nessuno"/>
          <w:rFonts w:ascii="Arial" w:hAnsi="Arial"/>
        </w:rPr>
        <w:t xml:space="preserve"> materie prime con le quali si produceva la farina per l’impasto, di strumenti di lavorazione ritrovati in un antico forno della città con un continuo rimando al presente.</w:t>
      </w:r>
    </w:p>
    <w:p w:rsidR="00B45EC8" w:rsidRDefault="00D776E6" w:rsidP="006667E4">
      <w:pPr>
        <w:spacing w:after="160"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La </w:t>
      </w:r>
      <w:r w:rsidR="00687817" w:rsidRPr="000F74BB">
        <w:rPr>
          <w:rStyle w:val="Nessuno"/>
          <w:rFonts w:ascii="Arial" w:hAnsi="Arial"/>
        </w:rPr>
        <w:t>sala</w:t>
      </w:r>
      <w:r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 xml:space="preserve"> Cucina: spazi, strumenti e pratiche </w:t>
      </w:r>
      <w:r>
        <w:rPr>
          <w:rStyle w:val="Nessuno"/>
          <w:rFonts w:ascii="Arial" w:hAnsi="Arial"/>
        </w:rPr>
        <w:t xml:space="preserve"> guida il visitatore alla scoperta </w:t>
      </w:r>
      <w:r w:rsidR="00687817">
        <w:rPr>
          <w:rStyle w:val="Nessuno"/>
          <w:rFonts w:ascii="Arial" w:hAnsi="Arial"/>
        </w:rPr>
        <w:t>delle</w:t>
      </w:r>
      <w:r>
        <w:rPr>
          <w:rStyle w:val="Nessuno"/>
          <w:rFonts w:ascii="Arial" w:hAnsi="Arial"/>
        </w:rPr>
        <w:t xml:space="preserve"> tecniche di preparazione del cibo, </w:t>
      </w:r>
      <w:r w:rsidR="00687817">
        <w:rPr>
          <w:rStyle w:val="Nessuno"/>
          <w:rFonts w:ascii="Arial" w:hAnsi="Arial"/>
        </w:rPr>
        <w:t xml:space="preserve">degli </w:t>
      </w:r>
      <w:r>
        <w:rPr>
          <w:rStyle w:val="Nessuno"/>
          <w:rFonts w:ascii="Arial" w:hAnsi="Arial"/>
        </w:rPr>
        <w:t xml:space="preserve">strumenti utilizzati e </w:t>
      </w:r>
      <w:r w:rsidR="00687817">
        <w:rPr>
          <w:rStyle w:val="Nessuno"/>
          <w:rFonts w:ascii="Arial" w:hAnsi="Arial"/>
        </w:rPr>
        <w:t>d</w:t>
      </w:r>
      <w:r>
        <w:rPr>
          <w:rStyle w:val="Nessuno"/>
          <w:rFonts w:ascii="Arial" w:hAnsi="Arial"/>
        </w:rPr>
        <w:t>ella gestione degli spazi domestici dedicati alla cottura. L’allestimento</w:t>
      </w:r>
      <w:r w:rsidR="00687817">
        <w:rPr>
          <w:rStyle w:val="Nessuno"/>
          <w:rFonts w:ascii="Arial" w:hAnsi="Arial"/>
        </w:rPr>
        <w:t xml:space="preserve"> ci cala in una ideale cucina antica </w:t>
      </w:r>
      <w:r>
        <w:rPr>
          <w:rStyle w:val="Nessuno"/>
          <w:rFonts w:ascii="Arial" w:hAnsi="Arial"/>
        </w:rPr>
        <w:t xml:space="preserve">attraverso ricostruzioni e reperti </w:t>
      </w:r>
      <w:r w:rsidR="003C0C12">
        <w:rPr>
          <w:rStyle w:val="Nessuno"/>
          <w:rFonts w:ascii="Arial" w:hAnsi="Arial"/>
        </w:rPr>
        <w:t>per comprendere</w:t>
      </w:r>
      <w:r>
        <w:rPr>
          <w:rStyle w:val="Nessuno"/>
          <w:rFonts w:ascii="Arial" w:hAnsi="Arial"/>
        </w:rPr>
        <w:t xml:space="preserve"> come e dove </w:t>
      </w:r>
      <w:r>
        <w:rPr>
          <w:rStyle w:val="Nessuno"/>
          <w:rFonts w:ascii="Arial" w:hAnsi="Arial"/>
        </w:rPr>
        <w:lastRenderedPageBreak/>
        <w:t xml:space="preserve">si cucinava in epoca romana, mettendo in evidenza aspetti funzionali, tecnologici e sociali. Il fulcro dell’esposizione nella grande isola espositiva è uno dei manufatti più affascinanti della mostra: una cassa lignea, rara testimonianza della vita domestica e vera e propria dispensa antica, utilizzata per conservare cibo e ritrovata con </w:t>
      </w:r>
      <w:r w:rsidR="003C0C12">
        <w:rPr>
          <w:rStyle w:val="Nessuno"/>
          <w:rFonts w:ascii="Arial" w:hAnsi="Arial"/>
        </w:rPr>
        <w:t>resti dei sacchetti nei quali alcuni alimenti erano conservati</w:t>
      </w:r>
      <w:r>
        <w:rPr>
          <w:rStyle w:val="Nessuno"/>
          <w:rFonts w:ascii="Arial" w:hAnsi="Arial"/>
        </w:rPr>
        <w:t xml:space="preserve"> e frammenti di focaccia.</w:t>
      </w:r>
    </w:p>
    <w:p w:rsidR="00B45EC8" w:rsidRDefault="00D776E6" w:rsidP="006667E4">
      <w:pPr>
        <w:spacing w:after="160"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La </w:t>
      </w:r>
      <w:r w:rsidR="003C0C12" w:rsidRPr="000F74BB">
        <w:rPr>
          <w:rStyle w:val="Nessuno"/>
          <w:rFonts w:ascii="Arial" w:hAnsi="Arial"/>
        </w:rPr>
        <w:t>sezione dedicata al</w:t>
      </w:r>
      <w:r>
        <w:rPr>
          <w:rStyle w:val="Nessuno"/>
          <w:rFonts w:ascii="Arial" w:hAnsi="Arial"/>
          <w:b/>
          <w:bCs/>
        </w:rPr>
        <w:t xml:space="preserve"> </w:t>
      </w:r>
      <w:r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>Mercato e tabernae: il commercio e il consumo del cibo</w:t>
      </w:r>
      <w:r>
        <w:rPr>
          <w:rStyle w:val="Nessuno"/>
          <w:rFonts w:ascii="Arial" w:hAnsi="Arial"/>
        </w:rPr>
        <w:t xml:space="preserve">, ruota sugli scambi commerciali e la vendita di prodotti alimentari, un aspetto centrale della vita quotidiana </w:t>
      </w:r>
      <w:r w:rsidR="003C0C12">
        <w:rPr>
          <w:rStyle w:val="Nessuno"/>
          <w:rFonts w:ascii="Arial" w:hAnsi="Arial"/>
        </w:rPr>
        <w:t xml:space="preserve">di una città romana come </w:t>
      </w:r>
      <w:r>
        <w:rPr>
          <w:rStyle w:val="Nessuno"/>
          <w:rFonts w:ascii="Arial" w:hAnsi="Arial"/>
        </w:rPr>
        <w:t xml:space="preserve">Ercolano. Il visitatore è immerso in un ambiente che rievoca l’atmosfera del mercato antico, attraversando una sequenza di </w:t>
      </w:r>
      <w:r>
        <w:rPr>
          <w:rStyle w:val="Nessuno"/>
          <w:rFonts w:ascii="Arial" w:hAnsi="Arial"/>
          <w:i/>
          <w:iCs/>
        </w:rPr>
        <w:t>tabernae</w:t>
      </w:r>
      <w:r>
        <w:rPr>
          <w:rStyle w:val="Nessuno"/>
          <w:rFonts w:ascii="Arial" w:hAnsi="Arial"/>
        </w:rPr>
        <w:t xml:space="preserve">, le botteghe tipiche della città romana. </w:t>
      </w:r>
    </w:p>
    <w:p w:rsidR="00B45EC8" w:rsidRDefault="003C0C12" w:rsidP="006667E4">
      <w:pPr>
        <w:spacing w:after="160" w:line="360" w:lineRule="auto"/>
        <w:jc w:val="both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Con i</w:t>
      </w:r>
      <w:r w:rsidR="00D776E6">
        <w:rPr>
          <w:rStyle w:val="Nessuno"/>
          <w:rFonts w:ascii="Arial" w:hAnsi="Arial"/>
        </w:rPr>
        <w:t xml:space="preserve"> </w:t>
      </w:r>
      <w:r w:rsidR="00D776E6">
        <w:rPr>
          <w:rStyle w:val="Nessuno"/>
          <w:rFonts w:ascii="Arial" w:hAnsi="Arial"/>
          <w:b/>
          <w:bCs/>
          <w:color w:val="937749"/>
          <w:sz w:val="32"/>
          <w:szCs w:val="32"/>
          <w:u w:color="937749"/>
        </w:rPr>
        <w:t xml:space="preserve">Tempi e spazi del mangiare </w:t>
      </w:r>
      <w:r>
        <w:rPr>
          <w:rStyle w:val="Nessuno"/>
          <w:rFonts w:ascii="Arial" w:hAnsi="Arial"/>
        </w:rPr>
        <w:t>esploriamo</w:t>
      </w:r>
      <w:r w:rsidR="00D776E6">
        <w:rPr>
          <w:rStyle w:val="Nessuno"/>
          <w:rFonts w:ascii="Arial" w:hAnsi="Arial"/>
        </w:rPr>
        <w:t xml:space="preserve"> la dimensione temporale e spaziale dei pasti nell’antica Roma, mostrando </w:t>
      </w:r>
      <w:r>
        <w:rPr>
          <w:rStyle w:val="Nessuno"/>
          <w:rFonts w:ascii="Arial" w:hAnsi="Arial"/>
        </w:rPr>
        <w:t xml:space="preserve">quando, come e </w:t>
      </w:r>
      <w:r w:rsidR="00D776E6">
        <w:rPr>
          <w:rStyle w:val="Nessuno"/>
          <w:rFonts w:ascii="Arial" w:hAnsi="Arial"/>
        </w:rPr>
        <w:t>cosa</w:t>
      </w:r>
      <w:r>
        <w:rPr>
          <w:rStyle w:val="Nessuno"/>
          <w:rFonts w:ascii="Arial" w:hAnsi="Arial"/>
        </w:rPr>
        <w:t xml:space="preserve"> </w:t>
      </w:r>
      <w:bookmarkStart w:id="0" w:name="_GoBack"/>
      <w:bookmarkEnd w:id="0"/>
      <w:r w:rsidR="00D776E6">
        <w:rPr>
          <w:rStyle w:val="Nessuno"/>
          <w:rFonts w:ascii="Arial" w:hAnsi="Arial"/>
        </w:rPr>
        <w:t>si mangiava. Al centro dell’allestimento, una meridiana in marmo scandisce simbolicamente il tempo dei pasti, accompagnando il visitatore attraverso le abitudini alimentari dell’epoca</w:t>
      </w:r>
      <w:r w:rsidR="00D776E6" w:rsidRPr="006667E4">
        <w:rPr>
          <w:rStyle w:val="Nessuno"/>
          <w:rFonts w:ascii="Arial" w:hAnsi="Arial"/>
        </w:rPr>
        <w:t xml:space="preserve">: dalla prima colazione, consumata tra le 8 e le 9 del mattino, per lo più frugale con un bicchiere di latte di capra o acqua aromatizzata, accompagnato da pane intinto nel vino o in una salsa d’aglio, al pranzo di mezzogiorno, un pasto rapido e spesso freddo, gustato in piedi nelle </w:t>
      </w:r>
      <w:r w:rsidR="00D776E6" w:rsidRPr="006667E4">
        <w:rPr>
          <w:rStyle w:val="Nessuno"/>
          <w:rFonts w:ascii="Arial" w:hAnsi="Arial"/>
          <w:i/>
          <w:iCs/>
        </w:rPr>
        <w:t>tabernae</w:t>
      </w:r>
      <w:r w:rsidR="00D776E6" w:rsidRPr="006667E4">
        <w:rPr>
          <w:rStyle w:val="Nessuno"/>
          <w:rFonts w:ascii="Arial" w:hAnsi="Arial"/>
        </w:rPr>
        <w:t xml:space="preserve"> sparse lungo le strade della città, fino alla cena, il momento più conviviale e dove potevano essere servite ricche e varie pietanze, nelle case dei più ricchi consumata nei lussuosi triclini illuminati dalla luce calda e tremolante di candelabri e lucerne.</w:t>
      </w:r>
      <w:r w:rsidR="00D776E6" w:rsidRPr="000F74BB">
        <w:rPr>
          <w:rStyle w:val="Nessuno"/>
          <w:rFonts w:ascii="Arial" w:hAnsi="Arial"/>
        </w:rPr>
        <w:t xml:space="preserve"> </w:t>
      </w:r>
      <w:r w:rsidR="00D776E6">
        <w:rPr>
          <w:rStyle w:val="Nessuno"/>
          <w:rFonts w:ascii="Arial" w:hAnsi="Arial"/>
        </w:rPr>
        <w:t xml:space="preserve">Gli affreschi della sala </w:t>
      </w:r>
      <w:r w:rsidR="00D776E6" w:rsidRPr="006667E4">
        <w:rPr>
          <w:rStyle w:val="Nessuno"/>
          <w:rFonts w:ascii="Arial" w:hAnsi="Arial"/>
        </w:rPr>
        <w:t>della Villa borbonica</w:t>
      </w:r>
      <w:r w:rsidR="00D776E6">
        <w:rPr>
          <w:rStyle w:val="Nessuno"/>
          <w:rFonts w:ascii="Arial" w:hAnsi="Arial"/>
        </w:rPr>
        <w:t xml:space="preserve"> e la disposizione degli elementi rendono l’esperienza ancora più immersiva.</w:t>
      </w:r>
    </w:p>
    <w:p w:rsidR="00B45EC8" w:rsidRDefault="00B45EC8">
      <w:pPr>
        <w:shd w:val="clear" w:color="auto" w:fill="FFFFFF"/>
        <w:spacing w:line="360" w:lineRule="auto"/>
        <w:jc w:val="both"/>
      </w:pPr>
    </w:p>
    <w:sectPr w:rsidR="00B45EC8" w:rsidSect="00B45EC8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4" w:right="851" w:bottom="2438" w:left="2109" w:header="138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76" w:rsidRDefault="00336376" w:rsidP="00B45EC8">
      <w:r>
        <w:separator/>
      </w:r>
    </w:p>
  </w:endnote>
  <w:endnote w:type="continuationSeparator" w:id="1">
    <w:p w:rsidR="00336376" w:rsidRDefault="00336376" w:rsidP="00B4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C8" w:rsidRDefault="00D776E6">
    <w:pPr>
      <w:tabs>
        <w:tab w:val="center" w:pos="4819"/>
        <w:tab w:val="right" w:pos="8920"/>
      </w:tabs>
      <w:rPr>
        <w:rFonts w:ascii="Arial" w:eastAsia="Arial" w:hAnsi="Arial" w:cs="Arial"/>
        <w:b/>
        <w:bCs/>
        <w:color w:val="AA8950"/>
        <w:sz w:val="16"/>
        <w:szCs w:val="16"/>
        <w:u w:color="AA8950"/>
      </w:rPr>
    </w:pPr>
    <w:r>
      <w:rPr>
        <w:rFonts w:ascii="Arial" w:hAnsi="Arial"/>
        <w:b/>
        <w:bCs/>
        <w:color w:val="AA8950"/>
        <w:sz w:val="16"/>
        <w:szCs w:val="16"/>
        <w:u w:color="AA8950"/>
      </w:rPr>
      <w:t xml:space="preserve">p. </w:t>
    </w:r>
    <w:r w:rsidR="00BE207D">
      <w:rPr>
        <w:rStyle w:val="NessunoA"/>
      </w:rPr>
      <w:fldChar w:fldCharType="begin"/>
    </w:r>
    <w:r>
      <w:rPr>
        <w:rStyle w:val="NessunoA"/>
      </w:rPr>
      <w:instrText xml:space="preserve"> PAGE </w:instrText>
    </w:r>
    <w:r w:rsidR="00BE207D">
      <w:rPr>
        <w:rStyle w:val="NessunoA"/>
      </w:rPr>
      <w:fldChar w:fldCharType="separate"/>
    </w:r>
    <w:r w:rsidR="000F74BB">
      <w:rPr>
        <w:rStyle w:val="NessunoA"/>
        <w:noProof/>
      </w:rPr>
      <w:t>3</w:t>
    </w:r>
    <w:r w:rsidR="00BE207D">
      <w:rPr>
        <w:rStyle w:val="NessunoA"/>
      </w:rPr>
      <w:fldChar w:fldCharType="end"/>
    </w:r>
  </w:p>
  <w:p w:rsidR="00B45EC8" w:rsidRDefault="00D776E6">
    <w:pPr>
      <w:tabs>
        <w:tab w:val="left" w:pos="2148"/>
        <w:tab w:val="center" w:pos="4819"/>
        <w:tab w:val="right" w:pos="8920"/>
      </w:tabs>
    </w:pPr>
    <w:r>
      <w:tab/>
    </w:r>
  </w:p>
  <w:p w:rsidR="00B45EC8" w:rsidRDefault="00D776E6">
    <w:pPr>
      <w:spacing w:after="120" w:line="276" w:lineRule="auto"/>
    </w:pPr>
    <w:r>
      <w:rPr>
        <w:rFonts w:ascii="Arial" w:hAnsi="Arial"/>
        <w:b/>
        <w:bCs/>
        <w:sz w:val="14"/>
        <w:szCs w:val="14"/>
      </w:rPr>
      <w:t>Ufficio Stampa</w:t>
    </w:r>
    <w:r>
      <w:rPr>
        <w:rFonts w:ascii="Arial" w:eastAsia="Arial" w:hAnsi="Arial" w:cs="Arial"/>
        <w:b/>
        <w:bCs/>
        <w:sz w:val="14"/>
        <w:szCs w:val="14"/>
      </w:rPr>
      <w:br/>
    </w:r>
    <w:hyperlink r:id="rId1" w:history="1">
      <w:r>
        <w:rPr>
          <w:rStyle w:val="Hyperlink0"/>
        </w:rPr>
        <w:t>ercolano.ufficiostampa@cultura.gov.it</w:t>
      </w:r>
    </w:hyperlink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Daniela Leone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tel +39 347 9430130</w:t>
    </w:r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www.ercolano.cultura.gov.it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C8" w:rsidRDefault="00D776E6">
    <w:pPr>
      <w:tabs>
        <w:tab w:val="center" w:pos="4819"/>
        <w:tab w:val="right" w:pos="8920"/>
      </w:tabs>
      <w:rPr>
        <w:rStyle w:val="Nessuno"/>
        <w:rFonts w:ascii="Arial" w:eastAsia="Arial" w:hAnsi="Arial" w:cs="Arial"/>
        <w:b/>
        <w:bCs/>
        <w:color w:val="AA8950"/>
        <w:sz w:val="16"/>
        <w:szCs w:val="16"/>
        <w:u w:color="AA8950"/>
      </w:rPr>
    </w:pPr>
    <w:r>
      <w:rPr>
        <w:rStyle w:val="Nessuno"/>
        <w:rFonts w:ascii="Arial" w:hAnsi="Arial"/>
        <w:b/>
        <w:bCs/>
        <w:color w:val="AA8950"/>
        <w:sz w:val="16"/>
        <w:szCs w:val="16"/>
        <w:u w:color="AA8950"/>
      </w:rPr>
      <w:t xml:space="preserve">p. </w:t>
    </w:r>
    <w:r w:rsidR="00BE207D">
      <w:rPr>
        <w:rStyle w:val="NessunoA"/>
      </w:rPr>
      <w:fldChar w:fldCharType="begin"/>
    </w:r>
    <w:r>
      <w:rPr>
        <w:rStyle w:val="NessunoA"/>
      </w:rPr>
      <w:instrText xml:space="preserve"> PAGE </w:instrText>
    </w:r>
    <w:r w:rsidR="00BE207D">
      <w:rPr>
        <w:rStyle w:val="NessunoA"/>
      </w:rPr>
      <w:fldChar w:fldCharType="separate"/>
    </w:r>
    <w:r w:rsidR="000F74BB">
      <w:rPr>
        <w:rStyle w:val="NessunoA"/>
        <w:noProof/>
      </w:rPr>
      <w:t>1</w:t>
    </w:r>
    <w:r w:rsidR="00BE207D">
      <w:rPr>
        <w:rStyle w:val="NessunoA"/>
      </w:rPr>
      <w:fldChar w:fldCharType="end"/>
    </w:r>
  </w:p>
  <w:p w:rsidR="00B45EC8" w:rsidRDefault="00D776E6">
    <w:pPr>
      <w:spacing w:after="120" w:line="276" w:lineRule="auto"/>
    </w:pPr>
    <w:r>
      <w:rPr>
        <w:rStyle w:val="Nessuno"/>
        <w:rFonts w:ascii="Arial" w:hAnsi="Arial"/>
        <w:b/>
        <w:bCs/>
        <w:sz w:val="14"/>
        <w:szCs w:val="14"/>
      </w:rPr>
      <w:t>Ufficio Stampa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hyperlink r:id="rId1" w:history="1">
      <w:r>
        <w:rPr>
          <w:rStyle w:val="Hyperlink0"/>
        </w:rPr>
        <w:t>ercolano.ufficiostampa@cultura.gov.it</w:t>
      </w:r>
    </w:hyperlink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Daniela Leone</w:t>
    </w:r>
    <w:r>
      <w:rPr>
        <w:rStyle w:val="Nessuno"/>
        <w:rFonts w:ascii="Arial" w:eastAsia="Arial" w:hAnsi="Arial" w:cs="Arial"/>
        <w:b/>
        <w:bCs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tel +39 347 9430130</w:t>
    </w:r>
    <w:r>
      <w:rPr>
        <w:rStyle w:val="Nessuno"/>
        <w:rFonts w:ascii="Arial" w:eastAsia="Arial" w:hAnsi="Arial" w:cs="Arial"/>
        <w:sz w:val="14"/>
        <w:szCs w:val="14"/>
      </w:rPr>
      <w:br/>
    </w:r>
    <w:r>
      <w:rPr>
        <w:rStyle w:val="Nessuno"/>
        <w:rFonts w:ascii="Arial" w:hAnsi="Arial"/>
        <w:sz w:val="14"/>
        <w:szCs w:val="14"/>
      </w:rPr>
      <w:t>www.ercolano.cultura.gov.it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76" w:rsidRDefault="00336376" w:rsidP="00B45EC8">
      <w:r>
        <w:separator/>
      </w:r>
    </w:p>
  </w:footnote>
  <w:footnote w:type="continuationSeparator" w:id="1">
    <w:p w:rsidR="00336376" w:rsidRDefault="00336376" w:rsidP="00B4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C8" w:rsidRDefault="00D776E6">
    <w:pPr>
      <w:tabs>
        <w:tab w:val="center" w:pos="4819"/>
        <w:tab w:val="right" w:pos="8920"/>
      </w:tabs>
    </w:pPr>
    <w:r>
      <w:rPr>
        <w:noProof/>
      </w:rPr>
      <w:drawing>
        <wp:anchor distT="152400" distB="152400" distL="152400" distR="152400" simplePos="0" relativeHeight="251655680" behindDoc="1" locked="0" layoutInCell="1" allowOverlap="1">
          <wp:simplePos x="0" y="0"/>
          <wp:positionH relativeFrom="page">
            <wp:posOffset>4</wp:posOffset>
          </wp:positionH>
          <wp:positionV relativeFrom="page">
            <wp:posOffset>3674745</wp:posOffset>
          </wp:positionV>
          <wp:extent cx="989965" cy="5875021"/>
          <wp:effectExtent l="0" t="0" r="0" b="0"/>
          <wp:wrapNone/>
          <wp:docPr id="1073741825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 descr="image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5534226</wp:posOffset>
          </wp:positionH>
          <wp:positionV relativeFrom="page">
            <wp:posOffset>10088880</wp:posOffset>
          </wp:positionV>
          <wp:extent cx="1463276" cy="47172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276" cy="471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EC8" w:rsidRDefault="00D776E6">
    <w:pPr>
      <w:tabs>
        <w:tab w:val="center" w:pos="4819"/>
        <w:tab w:val="right" w:pos="8920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4</wp:posOffset>
          </wp:positionH>
          <wp:positionV relativeFrom="page">
            <wp:posOffset>3673475</wp:posOffset>
          </wp:positionV>
          <wp:extent cx="989965" cy="5875021"/>
          <wp:effectExtent l="0" t="0" r="0" b="0"/>
          <wp:wrapNone/>
          <wp:docPr id="1073741827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jpg" descr="image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9529</wp:posOffset>
          </wp:positionH>
          <wp:positionV relativeFrom="page">
            <wp:posOffset>277308</wp:posOffset>
          </wp:positionV>
          <wp:extent cx="2949575" cy="2762250"/>
          <wp:effectExtent l="0" t="0" r="0" b="0"/>
          <wp:wrapNone/>
          <wp:docPr id="107374182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t="6554" r="61917" b="19133"/>
                  <a:stretch>
                    <a:fillRect/>
                  </a:stretch>
                </pic:blipFill>
                <pic:spPr>
                  <a:xfrm>
                    <a:off x="0" y="0"/>
                    <a:ext cx="2949575" cy="2762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776" behindDoc="1" locked="0" layoutInCell="1" allowOverlap="1">
          <wp:simplePos x="0" y="0"/>
          <wp:positionH relativeFrom="page">
            <wp:posOffset>5534226</wp:posOffset>
          </wp:positionH>
          <wp:positionV relativeFrom="page">
            <wp:posOffset>10089515</wp:posOffset>
          </wp:positionV>
          <wp:extent cx="1463276" cy="471725"/>
          <wp:effectExtent l="0" t="0" r="0" b="0"/>
          <wp:wrapNone/>
          <wp:docPr id="1073741829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276" cy="471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cesco Sirano">
    <w15:presenceInfo w15:providerId="Windows Live" w15:userId="47f54e2afbdd1af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trackRevisions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EC8"/>
    <w:rsid w:val="000F74BB"/>
    <w:rsid w:val="00336376"/>
    <w:rsid w:val="003C0C12"/>
    <w:rsid w:val="006667E4"/>
    <w:rsid w:val="00687817"/>
    <w:rsid w:val="006E5A40"/>
    <w:rsid w:val="007C3ACF"/>
    <w:rsid w:val="00B07D9C"/>
    <w:rsid w:val="00B45EC8"/>
    <w:rsid w:val="00BE207D"/>
    <w:rsid w:val="00C012DC"/>
    <w:rsid w:val="00D77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5EC8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45EC8"/>
    <w:rPr>
      <w:u w:val="single"/>
    </w:rPr>
  </w:style>
  <w:style w:type="table" w:customStyle="1" w:styleId="TableNormal">
    <w:name w:val="Table Normal"/>
    <w:rsid w:val="00B45E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sid w:val="00B45EC8"/>
  </w:style>
  <w:style w:type="character" w:customStyle="1" w:styleId="Nessuno">
    <w:name w:val="Nessuno"/>
    <w:rsid w:val="00B45EC8"/>
  </w:style>
  <w:style w:type="character" w:customStyle="1" w:styleId="Hyperlink0">
    <w:name w:val="Hyperlink.0"/>
    <w:basedOn w:val="Nessuno"/>
    <w:rsid w:val="00B45EC8"/>
    <w:rPr>
      <w:rFonts w:ascii="Arial" w:eastAsia="Arial" w:hAnsi="Arial" w:cs="Arial"/>
      <w:outline w:val="0"/>
      <w:color w:val="000000"/>
      <w:sz w:val="14"/>
      <w:szCs w:val="14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2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2D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colano.ufficiostampa@benicultural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colano.ufficiostampa@benicultural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2025-03-25T15:31:00Z</dcterms:created>
  <dcterms:modified xsi:type="dcterms:W3CDTF">2025-03-26T04:12:00Z</dcterms:modified>
</cp:coreProperties>
</file>